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AD" w:rsidRDefault="00900111" w:rsidP="00900111">
      <w:pPr>
        <w:pStyle w:val="Overskrift1"/>
      </w:pPr>
      <w:bookmarkStart w:id="0" w:name="_GoBack"/>
      <w:bookmarkEnd w:id="0"/>
      <w:r>
        <w:t>Kapitel 2 – Kvalitetsmålsætning og -politik</w:t>
      </w:r>
    </w:p>
    <w:p w:rsidR="00900111" w:rsidRDefault="00900111" w:rsidP="00900111">
      <w:pPr>
        <w:pStyle w:val="Overskrift2"/>
      </w:pPr>
      <w:r>
        <w:t>K</w:t>
      </w:r>
      <w:r w:rsidR="00EC0847">
        <w:t>valite</w:t>
      </w:r>
      <w:r>
        <w:t>tsmålsætning</w:t>
      </w:r>
    </w:p>
    <w:p w:rsidR="00900111" w:rsidRDefault="00900111" w:rsidP="00900111">
      <w:pPr>
        <w:pStyle w:val="Brdtekstindrykning"/>
        <w:spacing w:line="240" w:lineRule="auto"/>
        <w:ind w:left="0"/>
        <w:jc w:val="left"/>
        <w:rPr>
          <w:rFonts w:eastAsiaTheme="minorHAnsi" w:cstheme="minorBidi"/>
          <w:szCs w:val="22"/>
          <w:lang w:val="kl-GL" w:eastAsia="en-US"/>
        </w:rPr>
      </w:pPr>
    </w:p>
    <w:p w:rsidR="00900111" w:rsidRDefault="00900111" w:rsidP="00900111">
      <w:pPr>
        <w:pStyle w:val="Brdtekstindrykning"/>
        <w:spacing w:line="240" w:lineRule="auto"/>
        <w:ind w:left="0"/>
        <w:jc w:val="left"/>
      </w:pPr>
      <w:r>
        <w:t xml:space="preserve">Alle de maritime uddannelser, som gennemføres ved </w:t>
      </w:r>
      <w:r w:rsidRPr="00453EB9">
        <w:t>Imarsiornermik Ilinn</w:t>
      </w:r>
      <w:r>
        <w:t xml:space="preserve">iarfik gennemføres i overensstemmelse med de krav der er opstillet af Søfartsstyrelsen, både i forhold til indhold i de enkelte uddannelser og i henhold til regler for kvalitetssikring m.v. af maritime uddannelserne. </w:t>
      </w:r>
    </w:p>
    <w:p w:rsidR="00900111" w:rsidRDefault="00900111" w:rsidP="00900111">
      <w:pPr>
        <w:pStyle w:val="Brdtekstindrykning"/>
        <w:spacing w:line="240" w:lineRule="auto"/>
        <w:ind w:left="0"/>
        <w:jc w:val="left"/>
      </w:pPr>
      <w:r>
        <w:t xml:space="preserve">Imarsiornermik Ilinniarfik skal sikre at uddannelserne til enhver tid opfylder de nationale samt internationale krav, således at disser uddannelser til enhver tid møder ethvert krav i IMO’s STCW konvention, STCW Kode og STCW–F konvention. </w:t>
      </w:r>
    </w:p>
    <w:p w:rsidR="00900111" w:rsidRDefault="00900111" w:rsidP="00900111">
      <w:pPr>
        <w:pStyle w:val="Brdtekstindrykning"/>
        <w:spacing w:line="240" w:lineRule="auto"/>
        <w:ind w:left="0"/>
        <w:jc w:val="left"/>
      </w:pPr>
    </w:p>
    <w:p w:rsidR="00900111" w:rsidRDefault="00900111" w:rsidP="00900111">
      <w:pPr>
        <w:pStyle w:val="Brdtekstindrykning"/>
        <w:spacing w:line="240" w:lineRule="auto"/>
        <w:ind w:left="0"/>
        <w:jc w:val="left"/>
      </w:pPr>
      <w:r>
        <w:t xml:space="preserve">De maritime uddannelser ved </w:t>
      </w:r>
      <w:r w:rsidRPr="00453EB9">
        <w:t>Imarsiornermik Ilinniarfik</w:t>
      </w:r>
      <w:r>
        <w:t xml:space="preserve"> skal til stadighed sikre, at Grønlands Selvstyres uddannelsespolitiske målsætninger om, at Grønland bliver selvforsynende med velkvalificeret arbejdskraft i overensstemmelse med erhvervslivets behov, bliver mødt.</w:t>
      </w:r>
    </w:p>
    <w:p w:rsidR="00900111" w:rsidRDefault="00B50332" w:rsidP="00900111">
      <w:pPr>
        <w:pStyle w:val="Brdtekstindrykning"/>
        <w:spacing w:line="240" w:lineRule="auto"/>
        <w:ind w:left="0"/>
        <w:jc w:val="left"/>
      </w:pPr>
      <w:r>
        <w:t>Uddannelserne skal endvidere bidrage til udviklingen af elevernes erhvervsfaglige, studieforberedende og personlige kompetencer under hensyn til arbejdsmarkedets behov, faglig mobilitet, og elevens behov i forhold til teoretisk og praktisk indlæring. Endvidere skal indholdet af uddannelserne bidrage til elevens selvstændige stillingstagen, samarbejde og kommunikation og fremme evnen til faglig og social problemløsning, udvikling af initiativ, fleksibilitet og kvalitetssans.</w:t>
      </w:r>
    </w:p>
    <w:p w:rsidR="00EC0847" w:rsidRDefault="00EC0847" w:rsidP="00900111">
      <w:pPr>
        <w:pStyle w:val="Brdtekstindrykning"/>
        <w:spacing w:line="240" w:lineRule="auto"/>
        <w:ind w:left="0"/>
        <w:jc w:val="left"/>
      </w:pPr>
    </w:p>
    <w:p w:rsidR="00EC0847" w:rsidRDefault="00EC0847" w:rsidP="006C2736">
      <w:pPr>
        <w:pStyle w:val="NormalWeb"/>
        <w:spacing w:line="240" w:lineRule="auto"/>
        <w:contextualSpacing/>
        <w:rPr>
          <w:rFonts w:ascii="Times New Roman" w:hAnsi="Times New Roman" w:cs="Times New Roman"/>
          <w:color w:val="auto"/>
          <w:sz w:val="24"/>
          <w:szCs w:val="24"/>
          <w:lang w:val="da-DK" w:eastAsia="da-DK"/>
        </w:rPr>
      </w:pPr>
      <w:r w:rsidRPr="00EC0847">
        <w:rPr>
          <w:rFonts w:ascii="Times New Roman" w:hAnsi="Times New Roman" w:cs="Times New Roman"/>
          <w:color w:val="auto"/>
          <w:sz w:val="24"/>
          <w:szCs w:val="24"/>
          <w:lang w:val="da-DK" w:eastAsia="da-DK"/>
        </w:rPr>
        <w:t>Imarsiornermik Ilinniarfik</w:t>
      </w:r>
      <w:r>
        <w:rPr>
          <w:rFonts w:ascii="Times New Roman" w:hAnsi="Times New Roman" w:cs="Times New Roman"/>
          <w:color w:val="auto"/>
          <w:sz w:val="24"/>
          <w:szCs w:val="24"/>
          <w:lang w:val="da-DK" w:eastAsia="da-DK"/>
        </w:rPr>
        <w:t>s uddannelser</w:t>
      </w:r>
      <w:r>
        <w:t xml:space="preserve"> </w:t>
      </w:r>
      <w:r w:rsidRPr="00EC0847">
        <w:rPr>
          <w:rFonts w:ascii="Times New Roman" w:hAnsi="Times New Roman" w:cs="Times New Roman"/>
          <w:color w:val="auto"/>
          <w:sz w:val="24"/>
          <w:szCs w:val="24"/>
          <w:lang w:val="da-DK" w:eastAsia="da-DK"/>
        </w:rPr>
        <w:t>skal under hele skoleuddannelsesforløbet på en helhedsorienteret måde omfatte både praktisk og teoretisk undervisning med henblik på at give eleverne fornødne generelle og specielle kvalifikationer, herunder at</w:t>
      </w:r>
      <w:r w:rsidRPr="00EC0847">
        <w:rPr>
          <w:rFonts w:ascii="Times New Roman" w:hAnsi="Times New Roman" w:cs="Times New Roman"/>
          <w:color w:val="auto"/>
          <w:sz w:val="24"/>
          <w:szCs w:val="24"/>
          <w:lang w:val="da-DK" w:eastAsia="da-DK"/>
        </w:rPr>
        <w:br/>
      </w:r>
    </w:p>
    <w:p w:rsidR="00EC0847" w:rsidRDefault="00EC0847" w:rsidP="006C2736">
      <w:pPr>
        <w:pStyle w:val="NormalWeb"/>
        <w:numPr>
          <w:ilvl w:val="0"/>
          <w:numId w:val="3"/>
        </w:numPr>
        <w:spacing w:line="240" w:lineRule="auto"/>
        <w:rPr>
          <w:rFonts w:ascii="Times New Roman" w:hAnsi="Times New Roman" w:cs="Times New Roman"/>
          <w:color w:val="auto"/>
          <w:sz w:val="24"/>
          <w:szCs w:val="24"/>
          <w:lang w:val="da-DK" w:eastAsia="da-DK"/>
        </w:rPr>
      </w:pPr>
      <w:r w:rsidRPr="00EC0847">
        <w:rPr>
          <w:rFonts w:ascii="Times New Roman" w:hAnsi="Times New Roman" w:cs="Times New Roman"/>
          <w:color w:val="auto"/>
          <w:sz w:val="24"/>
          <w:szCs w:val="24"/>
          <w:lang w:val="da-DK" w:eastAsia="da-DK"/>
        </w:rPr>
        <w:t>give eleverne forudsætninger for at varetage de funktioner, uddannelserne tager sigte på, og i forbindelse hermed fornøden viden om og fornødne færdigheder i anvendelse af relevant teknologi,</w:t>
      </w:r>
    </w:p>
    <w:p w:rsidR="00EC0847" w:rsidRDefault="00EC0847" w:rsidP="006C2736">
      <w:pPr>
        <w:pStyle w:val="NormalWeb"/>
        <w:numPr>
          <w:ilvl w:val="0"/>
          <w:numId w:val="3"/>
        </w:numPr>
        <w:spacing w:line="240" w:lineRule="auto"/>
        <w:rPr>
          <w:rFonts w:ascii="Times New Roman" w:hAnsi="Times New Roman" w:cs="Times New Roman"/>
          <w:color w:val="auto"/>
          <w:sz w:val="24"/>
          <w:szCs w:val="24"/>
          <w:lang w:val="da-DK" w:eastAsia="da-DK"/>
        </w:rPr>
      </w:pPr>
      <w:r w:rsidRPr="00EC0847">
        <w:rPr>
          <w:rFonts w:ascii="Times New Roman" w:hAnsi="Times New Roman" w:cs="Times New Roman"/>
          <w:color w:val="auto"/>
          <w:sz w:val="24"/>
          <w:szCs w:val="24"/>
          <w:lang w:val="da-DK" w:eastAsia="da-DK"/>
        </w:rPr>
        <w:t>give eleverne forudsætninger for selvstændigt og ved efter- og videreuddannelse at udbygge deres kvalifikationer, herunder forudsætninger for videreuddannelse,</w:t>
      </w:r>
    </w:p>
    <w:p w:rsidR="00EC0847" w:rsidRPr="00EC0847" w:rsidRDefault="00EC0847" w:rsidP="006C2736">
      <w:pPr>
        <w:pStyle w:val="NormalWeb"/>
        <w:numPr>
          <w:ilvl w:val="0"/>
          <w:numId w:val="3"/>
        </w:numPr>
        <w:spacing w:line="240" w:lineRule="auto"/>
        <w:rPr>
          <w:rFonts w:ascii="Times New Roman" w:hAnsi="Times New Roman" w:cs="Times New Roman"/>
          <w:color w:val="auto"/>
          <w:sz w:val="24"/>
          <w:szCs w:val="24"/>
          <w:lang w:val="da-DK" w:eastAsia="da-DK"/>
        </w:rPr>
      </w:pPr>
      <w:r w:rsidRPr="00EC0847">
        <w:rPr>
          <w:rFonts w:ascii="Times New Roman" w:hAnsi="Times New Roman" w:cs="Times New Roman"/>
          <w:color w:val="auto"/>
          <w:sz w:val="24"/>
          <w:szCs w:val="24"/>
          <w:lang w:val="da-DK" w:eastAsia="da-DK"/>
        </w:rPr>
        <w:t>bidrage til elevernes personlige udvikling og give eleverne forståelse for samfundet og dets udvikling, navnlig af virksomhedernes og de ansattes rolle i en almindelig erhvervsmæssig og samfundsmæssig sammenhæng samt af arbejdsmarkedsforhold og arbejdsmiljøforhold.</w:t>
      </w:r>
    </w:p>
    <w:p w:rsidR="00EC0847" w:rsidRDefault="00EC0847" w:rsidP="006C2736">
      <w:pPr>
        <w:pStyle w:val="NormalWeb"/>
        <w:spacing w:line="240" w:lineRule="auto"/>
        <w:rPr>
          <w:rFonts w:ascii="Times New Roman" w:hAnsi="Times New Roman" w:cs="Times New Roman"/>
          <w:b/>
          <w:sz w:val="24"/>
          <w:szCs w:val="24"/>
        </w:rPr>
      </w:pPr>
      <w:r w:rsidRPr="00EC0847">
        <w:rPr>
          <w:rFonts w:ascii="Times New Roman" w:hAnsi="Times New Roman" w:cs="Times New Roman"/>
          <w:color w:val="auto"/>
          <w:sz w:val="24"/>
          <w:szCs w:val="24"/>
          <w:lang w:val="da-DK" w:eastAsia="da-DK"/>
        </w:rPr>
        <w:lastRenderedPageBreak/>
        <w:t>Der skal ved undervisningens tilrettelæggelse tages hensyn til elevernes situation og tilstræbes den differentiering af undervisningen, som en hensyntagen til elevernes forudsætninger og interesser tilsiger.</w:t>
      </w:r>
      <w:r w:rsidRPr="00EC0847">
        <w:rPr>
          <w:rFonts w:ascii="Times New Roman" w:hAnsi="Times New Roman" w:cs="Times New Roman"/>
          <w:color w:val="auto"/>
          <w:sz w:val="24"/>
          <w:szCs w:val="24"/>
          <w:lang w:val="da-DK" w:eastAsia="da-DK"/>
        </w:rPr>
        <w:br/>
      </w:r>
    </w:p>
    <w:p w:rsidR="00900111" w:rsidRDefault="00900111" w:rsidP="00EC0847">
      <w:pPr>
        <w:pStyle w:val="NormalWeb"/>
        <w:rPr>
          <w:rFonts w:ascii="Times New Roman" w:hAnsi="Times New Roman" w:cs="Times New Roman"/>
          <w:b/>
          <w:sz w:val="24"/>
          <w:szCs w:val="24"/>
        </w:rPr>
      </w:pPr>
      <w:r w:rsidRPr="00EC0847">
        <w:rPr>
          <w:rFonts w:ascii="Times New Roman" w:hAnsi="Times New Roman" w:cs="Times New Roman"/>
          <w:b/>
          <w:sz w:val="24"/>
          <w:szCs w:val="24"/>
        </w:rPr>
        <w:t>Imarsiornermik Ilinniarfik har opstillet følgende mål og visioner for årene fremover:</w:t>
      </w:r>
    </w:p>
    <w:p w:rsidR="006C2736" w:rsidRPr="00194FBE" w:rsidRDefault="006C2736" w:rsidP="006C2736">
      <w:pPr>
        <w:rPr>
          <w:b/>
        </w:rPr>
      </w:pPr>
      <w:r>
        <w:rPr>
          <w:b/>
        </w:rPr>
        <w:t>M</w:t>
      </w:r>
      <w:r w:rsidRPr="00194FBE">
        <w:rPr>
          <w:b/>
        </w:rPr>
        <w:t>ission:</w:t>
      </w:r>
    </w:p>
    <w:p w:rsidR="006C2736" w:rsidRDefault="006C2736" w:rsidP="006C2736">
      <w:pPr>
        <w:contextualSpacing/>
      </w:pPr>
      <w:r>
        <w:t>Vi skal som en fælles enhed arbejde for, at fremtidens uddannelsesbehov i det maritime Grønland er opfyldt. Vi vil sikre en kompetencegivende international uddannelse.</w:t>
      </w:r>
    </w:p>
    <w:p w:rsidR="006C2736" w:rsidRDefault="006C2736" w:rsidP="006C2736">
      <w:pPr>
        <w:contextualSpacing/>
      </w:pPr>
    </w:p>
    <w:p w:rsidR="006C2736" w:rsidRDefault="006C2736" w:rsidP="006C2736">
      <w:pPr>
        <w:contextualSpacing/>
      </w:pPr>
      <w:r>
        <w:t>Vi skal være det naturlige valg som samarbejdspartner for alle med interesse i Søfart- , Fisker- og Fangererhvervet med et særligt fokus på videre- og efteruddannelse.</w:t>
      </w:r>
    </w:p>
    <w:p w:rsidR="006C2736" w:rsidRDefault="006C2736" w:rsidP="006C2736">
      <w:pPr>
        <w:contextualSpacing/>
      </w:pPr>
    </w:p>
    <w:p w:rsidR="006C2736" w:rsidRDefault="006C2736" w:rsidP="006C2736">
      <w:pPr>
        <w:contextualSpacing/>
      </w:pPr>
      <w:r>
        <w:t xml:space="preserve">Vores medarbejdere skal have det højeste faglige vidensniveau internationalt for at sikre Imarsiornermik Ilinniarfiks position som Grønlands Maritime Center </w:t>
      </w:r>
    </w:p>
    <w:p w:rsidR="006C2736" w:rsidRDefault="006C2736" w:rsidP="006C2736">
      <w:pPr>
        <w:contextualSpacing/>
      </w:pPr>
    </w:p>
    <w:p w:rsidR="006C2736" w:rsidRDefault="006C2736" w:rsidP="006C2736">
      <w:pPr>
        <w:contextualSpacing/>
      </w:pPr>
    </w:p>
    <w:p w:rsidR="006C2736" w:rsidRPr="00A40C4D" w:rsidRDefault="006C2736" w:rsidP="006C2736">
      <w:pPr>
        <w:rPr>
          <w:b/>
        </w:rPr>
      </w:pPr>
      <w:r>
        <w:rPr>
          <w:b/>
        </w:rPr>
        <w:t>Vision</w:t>
      </w:r>
      <w:r w:rsidRPr="00A40C4D">
        <w:rPr>
          <w:b/>
        </w:rPr>
        <w:t>:</w:t>
      </w:r>
    </w:p>
    <w:p w:rsidR="006C2736" w:rsidRDefault="006C2736" w:rsidP="006C2736">
      <w:pPr>
        <w:contextualSpacing/>
      </w:pPr>
      <w:r>
        <w:t>Imarsiornermik Ilinniarfik skal arbejde for, at alle maritime, fisker- og fangeruddannelser samt kurser udbydes i Grønland.</w:t>
      </w:r>
    </w:p>
    <w:p w:rsidR="006C2736" w:rsidRDefault="006C2736" w:rsidP="006C2736">
      <w:pPr>
        <w:contextualSpacing/>
      </w:pPr>
    </w:p>
    <w:p w:rsidR="006C2736" w:rsidRDefault="006C2736" w:rsidP="006C2736">
      <w:pPr>
        <w:contextualSpacing/>
      </w:pPr>
      <w:r>
        <w:t>Imarsiornermik Ilinniarfik vil uddanne officerer og menige med internationale kompetencer til dækning af behovet i det maritime erhverv.</w:t>
      </w:r>
    </w:p>
    <w:p w:rsidR="006C2736" w:rsidRDefault="006C2736" w:rsidP="006C2736">
      <w:pPr>
        <w:contextualSpacing/>
      </w:pPr>
    </w:p>
    <w:p w:rsidR="006C2736" w:rsidRDefault="006C2736" w:rsidP="006C2736">
      <w:pPr>
        <w:contextualSpacing/>
      </w:pPr>
      <w:r>
        <w:t>Imarsiornermik Ilinniarfik skal til stadighed være på forkant med den faglige udvikling indenfor erhvervene således, der ydes kompetent rådgivning til det politiske system, erhvervene og de studerende.</w:t>
      </w:r>
    </w:p>
    <w:p w:rsidR="006C2736" w:rsidRDefault="006C2736" w:rsidP="006C2736">
      <w:pPr>
        <w:contextualSpacing/>
      </w:pPr>
    </w:p>
    <w:p w:rsidR="006C2736" w:rsidRDefault="006C2736" w:rsidP="006C2736">
      <w:pPr>
        <w:contextualSpacing/>
      </w:pPr>
      <w:r>
        <w:t xml:space="preserve">Imarsiornermik Ilinniarfik er en uddannelsesorganisation, der går forrest for styrkelsen af den maritime sikkerhed på alle niveauer. </w:t>
      </w:r>
    </w:p>
    <w:p w:rsidR="006C2736" w:rsidRDefault="006C2736" w:rsidP="006C2736">
      <w:pPr>
        <w:contextualSpacing/>
      </w:pPr>
    </w:p>
    <w:p w:rsidR="006C2736" w:rsidRDefault="006C2736" w:rsidP="006C2736">
      <w:pPr>
        <w:contextualSpacing/>
      </w:pPr>
      <w:r>
        <w:t>Imarsiornermik Ilinniarfik skal være en arbejdsplads, der kan tiltrække og fastholde engagerede og motiverede medarbejdere.</w:t>
      </w:r>
    </w:p>
    <w:p w:rsidR="00900111" w:rsidRPr="00EC0847" w:rsidRDefault="00900111" w:rsidP="00900111">
      <w:pPr>
        <w:rPr>
          <w:rFonts w:cs="Times New Roman"/>
          <w:szCs w:val="24"/>
        </w:rPr>
      </w:pPr>
    </w:p>
    <w:sectPr w:rsidR="00900111" w:rsidRPr="00EC08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CB" w:rsidRDefault="00182FCB" w:rsidP="00BC50D0">
      <w:pPr>
        <w:spacing w:after="0" w:line="240" w:lineRule="auto"/>
      </w:pPr>
      <w:r>
        <w:separator/>
      </w:r>
    </w:p>
  </w:endnote>
  <w:endnote w:type="continuationSeparator" w:id="0">
    <w:p w:rsidR="00182FCB" w:rsidRDefault="00182FCB" w:rsidP="00BC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CB" w:rsidRDefault="00182FCB" w:rsidP="00BC50D0">
      <w:pPr>
        <w:spacing w:after="0" w:line="240" w:lineRule="auto"/>
      </w:pPr>
      <w:r>
        <w:separator/>
      </w:r>
    </w:p>
  </w:footnote>
  <w:footnote w:type="continuationSeparator" w:id="0">
    <w:p w:rsidR="00182FCB" w:rsidRDefault="00182FCB" w:rsidP="00BC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693"/>
      <w:gridCol w:w="2009"/>
      <w:gridCol w:w="1818"/>
      <w:gridCol w:w="1768"/>
    </w:tblGrid>
    <w:tr w:rsidR="00BC50D0" w:rsidTr="00BC50D0">
      <w:trPr>
        <w:cantSplit/>
        <w:trHeight w:val="551"/>
      </w:trPr>
      <w:tc>
        <w:tcPr>
          <w:tcW w:w="1488" w:type="dxa"/>
          <w:vMerge w:val="restart"/>
          <w:vAlign w:val="bottom"/>
        </w:tcPr>
        <w:p w:rsidR="00BC50D0" w:rsidRDefault="00A629D4" w:rsidP="00BC50D0">
          <w:pPr>
            <w:jc w:val="center"/>
          </w:pPr>
          <w:r>
            <w:rPr>
              <w:noProof/>
              <w:lang w:val="da-DK" w:eastAsia="da-DK"/>
            </w:rPr>
            <w:drawing>
              <wp:inline distT="0" distB="0" distL="0" distR="0" wp14:anchorId="34B5AA75" wp14:editId="38591283">
                <wp:extent cx="770255" cy="870585"/>
                <wp:effectExtent l="0" t="0" r="0" b="5715"/>
                <wp:docPr id="9" name="Billede 9"/>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870585"/>
                        </a:xfrm>
                        <a:prstGeom prst="rect">
                          <a:avLst/>
                        </a:prstGeom>
                        <a:noFill/>
                        <a:ln>
                          <a:noFill/>
                        </a:ln>
                      </pic:spPr>
                    </pic:pic>
                  </a:graphicData>
                </a:graphic>
              </wp:inline>
            </w:drawing>
          </w:r>
        </w:p>
      </w:tc>
      <w:tc>
        <w:tcPr>
          <w:tcW w:w="2693" w:type="dxa"/>
        </w:tcPr>
        <w:p w:rsidR="00BC50D0" w:rsidRDefault="00BC50D0" w:rsidP="00454842">
          <w:pPr>
            <w:rPr>
              <w:b/>
              <w:color w:val="000000"/>
              <w:sz w:val="16"/>
              <w:u w:val="single"/>
            </w:rPr>
          </w:pPr>
          <w:r>
            <w:rPr>
              <w:b/>
              <w:color w:val="000000"/>
              <w:sz w:val="16"/>
              <w:u w:val="single"/>
            </w:rPr>
            <w:t>Område:</w:t>
          </w:r>
        </w:p>
        <w:p w:rsidR="00BC50D0" w:rsidRDefault="00900111" w:rsidP="00454842">
          <w:pPr>
            <w:rPr>
              <w:color w:val="000000"/>
              <w:sz w:val="20"/>
            </w:rPr>
          </w:pPr>
          <w:r>
            <w:rPr>
              <w:color w:val="000000"/>
            </w:rPr>
            <w:t>Kvalitetsmålsætning og -politik</w:t>
          </w:r>
          <w:r w:rsidR="00BC50D0">
            <w:rPr>
              <w:color w:val="000000"/>
              <w:sz w:val="20"/>
            </w:rPr>
            <w:t xml:space="preserve"> </w:t>
          </w:r>
        </w:p>
      </w:tc>
      <w:tc>
        <w:tcPr>
          <w:tcW w:w="3827" w:type="dxa"/>
          <w:gridSpan w:val="2"/>
        </w:tcPr>
        <w:p w:rsidR="00BC50D0" w:rsidRDefault="00BC50D0" w:rsidP="00454842">
          <w:pPr>
            <w:rPr>
              <w:b/>
              <w:color w:val="000000"/>
              <w:sz w:val="16"/>
              <w:u w:val="single"/>
            </w:rPr>
          </w:pPr>
          <w:r>
            <w:rPr>
              <w:b/>
              <w:color w:val="000000"/>
              <w:sz w:val="16"/>
              <w:u w:val="single"/>
            </w:rPr>
            <w:t>Emne:</w:t>
          </w:r>
        </w:p>
        <w:p w:rsidR="00BC50D0" w:rsidRDefault="00900111" w:rsidP="00454842">
          <w:pPr>
            <w:jc w:val="center"/>
            <w:rPr>
              <w:color w:val="000000"/>
              <w:sz w:val="20"/>
            </w:rPr>
          </w:pPr>
          <w:r>
            <w:rPr>
              <w:color w:val="000000"/>
              <w:sz w:val="20"/>
            </w:rPr>
            <w:t>2.1.0  Kvalitetsmålsætning</w:t>
          </w:r>
        </w:p>
      </w:tc>
      <w:tc>
        <w:tcPr>
          <w:tcW w:w="1768" w:type="dxa"/>
        </w:tcPr>
        <w:p w:rsidR="00BC50D0" w:rsidRDefault="00BC50D0" w:rsidP="00454842">
          <w:pPr>
            <w:rPr>
              <w:color w:val="000000"/>
              <w:sz w:val="16"/>
            </w:rPr>
          </w:pPr>
          <w:r>
            <w:rPr>
              <w:b/>
              <w:color w:val="000000"/>
              <w:sz w:val="16"/>
              <w:u w:val="single"/>
            </w:rPr>
            <w:t xml:space="preserve">Side antal: </w:t>
          </w:r>
        </w:p>
        <w:p w:rsidR="00BC50D0" w:rsidRDefault="00BC50D0" w:rsidP="00454842">
          <w:pPr>
            <w:rPr>
              <w:color w:val="000000"/>
              <w:sz w:val="20"/>
            </w:rPr>
          </w:pPr>
          <w:r>
            <w:rPr>
              <w:color w:val="000000"/>
              <w:sz w:val="20"/>
            </w:rPr>
            <w:t xml:space="preserve">Side </w:t>
          </w:r>
          <w:r>
            <w:rPr>
              <w:rStyle w:val="Sidetal"/>
              <w:sz w:val="20"/>
            </w:rPr>
            <w:fldChar w:fldCharType="begin"/>
          </w:r>
          <w:r>
            <w:rPr>
              <w:rStyle w:val="Sidetal"/>
              <w:sz w:val="20"/>
            </w:rPr>
            <w:instrText xml:space="preserve"> PAGE </w:instrText>
          </w:r>
          <w:r>
            <w:rPr>
              <w:rStyle w:val="Sidetal"/>
              <w:sz w:val="20"/>
            </w:rPr>
            <w:fldChar w:fldCharType="separate"/>
          </w:r>
          <w:r w:rsidR="00B6709C">
            <w:rPr>
              <w:rStyle w:val="Sidetal"/>
              <w:noProof/>
              <w:sz w:val="20"/>
            </w:rPr>
            <w:t>2</w:t>
          </w:r>
          <w:r>
            <w:rPr>
              <w:rStyle w:val="Sidetal"/>
              <w:sz w:val="20"/>
            </w:rPr>
            <w:fldChar w:fldCharType="end"/>
          </w:r>
          <w:r>
            <w:rPr>
              <w:color w:val="000000"/>
              <w:sz w:val="20"/>
            </w:rPr>
            <w:t xml:space="preserve"> af </w:t>
          </w:r>
          <w:r>
            <w:rPr>
              <w:rStyle w:val="Sidetal"/>
              <w:sz w:val="20"/>
            </w:rPr>
            <w:fldChar w:fldCharType="begin"/>
          </w:r>
          <w:r>
            <w:rPr>
              <w:rStyle w:val="Sidetal"/>
              <w:sz w:val="20"/>
            </w:rPr>
            <w:instrText xml:space="preserve"> NUMPAGES </w:instrText>
          </w:r>
          <w:r>
            <w:rPr>
              <w:rStyle w:val="Sidetal"/>
              <w:sz w:val="20"/>
            </w:rPr>
            <w:fldChar w:fldCharType="separate"/>
          </w:r>
          <w:r w:rsidR="00B6709C">
            <w:rPr>
              <w:rStyle w:val="Sidetal"/>
              <w:noProof/>
              <w:sz w:val="20"/>
            </w:rPr>
            <w:t>2</w:t>
          </w:r>
          <w:r>
            <w:rPr>
              <w:rStyle w:val="Sidetal"/>
              <w:sz w:val="20"/>
            </w:rPr>
            <w:fldChar w:fldCharType="end"/>
          </w:r>
        </w:p>
      </w:tc>
    </w:tr>
    <w:tr w:rsidR="00BC50D0" w:rsidTr="00454842">
      <w:trPr>
        <w:cantSplit/>
      </w:trPr>
      <w:tc>
        <w:tcPr>
          <w:tcW w:w="1488" w:type="dxa"/>
          <w:vMerge/>
          <w:vAlign w:val="bottom"/>
        </w:tcPr>
        <w:p w:rsidR="00BC50D0" w:rsidRDefault="00BC50D0" w:rsidP="00454842"/>
      </w:tc>
      <w:tc>
        <w:tcPr>
          <w:tcW w:w="2693" w:type="dxa"/>
        </w:tcPr>
        <w:p w:rsidR="00BC50D0" w:rsidRDefault="00BC50D0" w:rsidP="00454842">
          <w:pPr>
            <w:rPr>
              <w:b/>
              <w:color w:val="000000"/>
              <w:sz w:val="16"/>
              <w:u w:val="single"/>
            </w:rPr>
          </w:pPr>
          <w:r>
            <w:rPr>
              <w:b/>
              <w:color w:val="000000"/>
              <w:sz w:val="16"/>
              <w:u w:val="single"/>
            </w:rPr>
            <w:t>Godkendt  områdeansvarlig:</w:t>
          </w:r>
        </w:p>
        <w:p w:rsidR="00BC50D0" w:rsidRDefault="00BC50D0" w:rsidP="00454842">
          <w:pPr>
            <w:rPr>
              <w:color w:val="000000"/>
              <w:sz w:val="20"/>
            </w:rPr>
          </w:pPr>
          <w:r>
            <w:rPr>
              <w:color w:val="000000"/>
              <w:sz w:val="20"/>
            </w:rPr>
            <w:t>Forstander</w:t>
          </w:r>
        </w:p>
      </w:tc>
      <w:tc>
        <w:tcPr>
          <w:tcW w:w="2009" w:type="dxa"/>
        </w:tcPr>
        <w:p w:rsidR="00BC50D0" w:rsidRDefault="00BC50D0" w:rsidP="00454842">
          <w:pPr>
            <w:rPr>
              <w:b/>
              <w:color w:val="000000"/>
              <w:sz w:val="16"/>
              <w:u w:val="single"/>
            </w:rPr>
          </w:pPr>
          <w:r>
            <w:rPr>
              <w:b/>
              <w:color w:val="000000"/>
              <w:sz w:val="16"/>
              <w:u w:val="single"/>
            </w:rPr>
            <w:t>Q – bog:</w:t>
          </w:r>
        </w:p>
        <w:p w:rsidR="00BC50D0" w:rsidRDefault="00BC50D0" w:rsidP="00454842">
          <w:pPr>
            <w:jc w:val="center"/>
            <w:rPr>
              <w:color w:val="000000"/>
              <w:sz w:val="20"/>
            </w:rPr>
          </w:pPr>
          <w:r>
            <w:rPr>
              <w:color w:val="000000"/>
              <w:sz w:val="20"/>
            </w:rPr>
            <w:t>Kvalitetshåndbog</w:t>
          </w:r>
        </w:p>
      </w:tc>
      <w:tc>
        <w:tcPr>
          <w:tcW w:w="1818" w:type="dxa"/>
        </w:tcPr>
        <w:p w:rsidR="00BC50D0" w:rsidRDefault="00BC50D0" w:rsidP="00454842">
          <w:pPr>
            <w:rPr>
              <w:b/>
              <w:color w:val="000000"/>
              <w:sz w:val="16"/>
              <w:u w:val="single"/>
              <w:lang w:val="de-DE"/>
            </w:rPr>
          </w:pPr>
          <w:r>
            <w:rPr>
              <w:b/>
              <w:color w:val="000000"/>
              <w:sz w:val="16"/>
              <w:u w:val="single"/>
              <w:lang w:val="de-DE"/>
            </w:rPr>
            <w:t>Erstatter:</w:t>
          </w:r>
        </w:p>
        <w:p w:rsidR="00BC50D0" w:rsidRDefault="00BC50D0" w:rsidP="00454842">
          <w:pPr>
            <w:jc w:val="center"/>
            <w:rPr>
              <w:color w:val="000000"/>
              <w:sz w:val="20"/>
            </w:rPr>
          </w:pPr>
        </w:p>
      </w:tc>
      <w:tc>
        <w:tcPr>
          <w:tcW w:w="1768" w:type="dxa"/>
        </w:tcPr>
        <w:p w:rsidR="00BC50D0" w:rsidRDefault="00BC50D0" w:rsidP="00454842">
          <w:pPr>
            <w:rPr>
              <w:b/>
              <w:color w:val="000000"/>
              <w:sz w:val="16"/>
              <w:u w:val="single"/>
            </w:rPr>
          </w:pPr>
          <w:r>
            <w:rPr>
              <w:b/>
              <w:color w:val="000000"/>
              <w:sz w:val="16"/>
              <w:u w:val="single"/>
            </w:rPr>
            <w:t>Forfatter:</w:t>
          </w:r>
        </w:p>
        <w:p w:rsidR="00BC50D0" w:rsidRDefault="00BC50D0" w:rsidP="00454842">
          <w:pPr>
            <w:rPr>
              <w:color w:val="000000"/>
              <w:sz w:val="20"/>
            </w:rPr>
          </w:pPr>
          <w:r>
            <w:rPr>
              <w:color w:val="000000"/>
              <w:sz w:val="20"/>
            </w:rPr>
            <w:t>JC</w:t>
          </w:r>
        </w:p>
      </w:tc>
    </w:tr>
    <w:tr w:rsidR="00BC50D0" w:rsidTr="00BC50D0">
      <w:trPr>
        <w:cantSplit/>
        <w:trHeight w:val="207"/>
      </w:trPr>
      <w:tc>
        <w:tcPr>
          <w:tcW w:w="1488" w:type="dxa"/>
          <w:vMerge/>
          <w:vAlign w:val="bottom"/>
        </w:tcPr>
        <w:p w:rsidR="00BC50D0" w:rsidRDefault="00BC50D0" w:rsidP="00454842"/>
      </w:tc>
      <w:tc>
        <w:tcPr>
          <w:tcW w:w="2693" w:type="dxa"/>
        </w:tcPr>
        <w:p w:rsidR="00BC50D0" w:rsidRDefault="00BC50D0" w:rsidP="00454842">
          <w:pPr>
            <w:rPr>
              <w:b/>
              <w:color w:val="000000"/>
              <w:sz w:val="16"/>
              <w:u w:val="single"/>
            </w:rPr>
          </w:pPr>
          <w:r>
            <w:rPr>
              <w:b/>
              <w:color w:val="000000"/>
              <w:sz w:val="16"/>
              <w:u w:val="single"/>
            </w:rPr>
            <w:t>Godkendt Q-koordinator:</w:t>
          </w:r>
        </w:p>
        <w:p w:rsidR="00BC50D0" w:rsidRDefault="00A629D4" w:rsidP="00454842">
          <w:pPr>
            <w:rPr>
              <w:color w:val="000000"/>
              <w:sz w:val="20"/>
            </w:rPr>
          </w:pPr>
          <w:r>
            <w:rPr>
              <w:color w:val="000000"/>
              <w:sz w:val="20"/>
            </w:rPr>
            <w:t>JC</w:t>
          </w:r>
        </w:p>
      </w:tc>
      <w:tc>
        <w:tcPr>
          <w:tcW w:w="3827" w:type="dxa"/>
          <w:gridSpan w:val="2"/>
        </w:tcPr>
        <w:p w:rsidR="00BC50D0" w:rsidRDefault="00BC50D0" w:rsidP="00454842">
          <w:pPr>
            <w:rPr>
              <w:b/>
              <w:color w:val="000000"/>
              <w:sz w:val="16"/>
              <w:u w:val="single"/>
            </w:rPr>
          </w:pPr>
          <w:r>
            <w:rPr>
              <w:b/>
              <w:color w:val="000000"/>
              <w:sz w:val="16"/>
              <w:u w:val="single"/>
            </w:rPr>
            <w:t>Dokumentbetegnelse:</w:t>
          </w:r>
        </w:p>
        <w:p w:rsidR="00BC50D0" w:rsidRDefault="00900111" w:rsidP="00454842">
          <w:pPr>
            <w:jc w:val="center"/>
            <w:rPr>
              <w:color w:val="000000"/>
              <w:sz w:val="20"/>
            </w:rPr>
          </w:pPr>
          <w:r>
            <w:rPr>
              <w:color w:val="000000"/>
              <w:sz w:val="20"/>
            </w:rPr>
            <w:t>KP Q 2.1.0 DK</w:t>
          </w:r>
        </w:p>
      </w:tc>
      <w:tc>
        <w:tcPr>
          <w:tcW w:w="1768" w:type="dxa"/>
        </w:tcPr>
        <w:p w:rsidR="00BC50D0" w:rsidRDefault="00BC50D0" w:rsidP="00454842">
          <w:pPr>
            <w:rPr>
              <w:b/>
              <w:color w:val="000000"/>
              <w:sz w:val="16"/>
              <w:u w:val="single"/>
            </w:rPr>
          </w:pPr>
          <w:r>
            <w:rPr>
              <w:b/>
              <w:color w:val="000000"/>
              <w:sz w:val="16"/>
              <w:u w:val="single"/>
            </w:rPr>
            <w:t>Gyldig fra:</w:t>
          </w:r>
        </w:p>
        <w:p w:rsidR="00BC50D0" w:rsidRDefault="00A629D4" w:rsidP="00454842">
          <w:pPr>
            <w:rPr>
              <w:color w:val="000000"/>
              <w:sz w:val="20"/>
            </w:rPr>
          </w:pPr>
          <w:r>
            <w:rPr>
              <w:color w:val="000000"/>
              <w:sz w:val="20"/>
            </w:rPr>
            <w:t>01.09.2014</w:t>
          </w:r>
        </w:p>
      </w:tc>
    </w:tr>
  </w:tbl>
  <w:p w:rsidR="00BC50D0" w:rsidRDefault="00BC50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7436"/>
    <w:multiLevelType w:val="hybridMultilevel"/>
    <w:tmpl w:val="0436C900"/>
    <w:lvl w:ilvl="0" w:tplc="0406000F">
      <w:start w:val="1"/>
      <w:numFmt w:val="decimal"/>
      <w:lvlText w:val="%1."/>
      <w:lvlJc w:val="left"/>
      <w:pPr>
        <w:tabs>
          <w:tab w:val="num" w:pos="1080"/>
        </w:tabs>
        <w:ind w:left="1080" w:hanging="360"/>
      </w:pPr>
    </w:lvl>
    <w:lvl w:ilvl="1" w:tplc="04060019">
      <w:start w:val="1"/>
      <w:numFmt w:val="lowerLetter"/>
      <w:lvlText w:val="%2."/>
      <w:lvlJc w:val="left"/>
      <w:pPr>
        <w:tabs>
          <w:tab w:val="num" w:pos="856"/>
        </w:tabs>
        <w:ind w:left="856" w:hanging="360"/>
      </w:pPr>
    </w:lvl>
    <w:lvl w:ilvl="2" w:tplc="9DEE1E00">
      <w:start w:val="1"/>
      <w:numFmt w:val="bullet"/>
      <w:lvlText w:val="-"/>
      <w:lvlJc w:val="left"/>
      <w:pPr>
        <w:tabs>
          <w:tab w:val="num" w:pos="1756"/>
        </w:tabs>
        <w:ind w:left="1756" w:hanging="360"/>
      </w:pPr>
      <w:rPr>
        <w:rFonts w:ascii="Times New Roman" w:hAnsi="Times New Roman" w:cs="Times New Roman" w:hint="default"/>
        <w:sz w:val="24"/>
      </w:rPr>
    </w:lvl>
    <w:lvl w:ilvl="3" w:tplc="0406000F" w:tentative="1">
      <w:start w:val="1"/>
      <w:numFmt w:val="decimal"/>
      <w:lvlText w:val="%4."/>
      <w:lvlJc w:val="left"/>
      <w:pPr>
        <w:tabs>
          <w:tab w:val="num" w:pos="2296"/>
        </w:tabs>
        <w:ind w:left="2296" w:hanging="360"/>
      </w:pPr>
    </w:lvl>
    <w:lvl w:ilvl="4" w:tplc="04060019" w:tentative="1">
      <w:start w:val="1"/>
      <w:numFmt w:val="lowerLetter"/>
      <w:lvlText w:val="%5."/>
      <w:lvlJc w:val="left"/>
      <w:pPr>
        <w:tabs>
          <w:tab w:val="num" w:pos="3016"/>
        </w:tabs>
        <w:ind w:left="3016" w:hanging="360"/>
      </w:pPr>
    </w:lvl>
    <w:lvl w:ilvl="5" w:tplc="0406001B" w:tentative="1">
      <w:start w:val="1"/>
      <w:numFmt w:val="lowerRoman"/>
      <w:lvlText w:val="%6."/>
      <w:lvlJc w:val="right"/>
      <w:pPr>
        <w:tabs>
          <w:tab w:val="num" w:pos="3736"/>
        </w:tabs>
        <w:ind w:left="3736" w:hanging="180"/>
      </w:pPr>
    </w:lvl>
    <w:lvl w:ilvl="6" w:tplc="0406000F" w:tentative="1">
      <w:start w:val="1"/>
      <w:numFmt w:val="decimal"/>
      <w:lvlText w:val="%7."/>
      <w:lvlJc w:val="left"/>
      <w:pPr>
        <w:tabs>
          <w:tab w:val="num" w:pos="4456"/>
        </w:tabs>
        <w:ind w:left="4456" w:hanging="360"/>
      </w:pPr>
    </w:lvl>
    <w:lvl w:ilvl="7" w:tplc="04060019" w:tentative="1">
      <w:start w:val="1"/>
      <w:numFmt w:val="lowerLetter"/>
      <w:lvlText w:val="%8."/>
      <w:lvlJc w:val="left"/>
      <w:pPr>
        <w:tabs>
          <w:tab w:val="num" w:pos="5176"/>
        </w:tabs>
        <w:ind w:left="5176" w:hanging="360"/>
      </w:pPr>
    </w:lvl>
    <w:lvl w:ilvl="8" w:tplc="0406001B" w:tentative="1">
      <w:start w:val="1"/>
      <w:numFmt w:val="lowerRoman"/>
      <w:lvlText w:val="%9."/>
      <w:lvlJc w:val="right"/>
      <w:pPr>
        <w:tabs>
          <w:tab w:val="num" w:pos="5896"/>
        </w:tabs>
        <w:ind w:left="5896" w:hanging="180"/>
      </w:pPr>
    </w:lvl>
  </w:abstractNum>
  <w:abstractNum w:abstractNumId="1">
    <w:nsid w:val="564432CF"/>
    <w:multiLevelType w:val="hybridMultilevel"/>
    <w:tmpl w:val="E6FA8B38"/>
    <w:lvl w:ilvl="0" w:tplc="0406000F">
      <w:start w:val="1"/>
      <w:numFmt w:val="decimal"/>
      <w:lvlText w:val="%1."/>
      <w:lvlJc w:val="left"/>
      <w:pPr>
        <w:tabs>
          <w:tab w:val="num" w:pos="1080"/>
        </w:tabs>
        <w:ind w:left="1080" w:hanging="360"/>
      </w:pPr>
    </w:lvl>
    <w:lvl w:ilvl="1" w:tplc="04060019">
      <w:start w:val="1"/>
      <w:numFmt w:val="lowerLetter"/>
      <w:lvlText w:val="%2."/>
      <w:lvlJc w:val="left"/>
      <w:pPr>
        <w:tabs>
          <w:tab w:val="num" w:pos="856"/>
        </w:tabs>
        <w:ind w:left="856" w:hanging="360"/>
      </w:pPr>
    </w:lvl>
    <w:lvl w:ilvl="2" w:tplc="9DEE1E00">
      <w:start w:val="1"/>
      <w:numFmt w:val="bullet"/>
      <w:lvlText w:val="-"/>
      <w:lvlJc w:val="left"/>
      <w:pPr>
        <w:tabs>
          <w:tab w:val="num" w:pos="1756"/>
        </w:tabs>
        <w:ind w:left="1756" w:hanging="360"/>
      </w:pPr>
      <w:rPr>
        <w:rFonts w:ascii="Times New Roman" w:hAnsi="Times New Roman" w:cs="Times New Roman" w:hint="default"/>
        <w:sz w:val="24"/>
      </w:rPr>
    </w:lvl>
    <w:lvl w:ilvl="3" w:tplc="0406000F" w:tentative="1">
      <w:start w:val="1"/>
      <w:numFmt w:val="decimal"/>
      <w:lvlText w:val="%4."/>
      <w:lvlJc w:val="left"/>
      <w:pPr>
        <w:tabs>
          <w:tab w:val="num" w:pos="2296"/>
        </w:tabs>
        <w:ind w:left="2296" w:hanging="360"/>
      </w:pPr>
    </w:lvl>
    <w:lvl w:ilvl="4" w:tplc="04060019" w:tentative="1">
      <w:start w:val="1"/>
      <w:numFmt w:val="lowerLetter"/>
      <w:lvlText w:val="%5."/>
      <w:lvlJc w:val="left"/>
      <w:pPr>
        <w:tabs>
          <w:tab w:val="num" w:pos="3016"/>
        </w:tabs>
        <w:ind w:left="3016" w:hanging="360"/>
      </w:pPr>
    </w:lvl>
    <w:lvl w:ilvl="5" w:tplc="0406001B" w:tentative="1">
      <w:start w:val="1"/>
      <w:numFmt w:val="lowerRoman"/>
      <w:lvlText w:val="%6."/>
      <w:lvlJc w:val="right"/>
      <w:pPr>
        <w:tabs>
          <w:tab w:val="num" w:pos="3736"/>
        </w:tabs>
        <w:ind w:left="3736" w:hanging="180"/>
      </w:pPr>
    </w:lvl>
    <w:lvl w:ilvl="6" w:tplc="0406000F" w:tentative="1">
      <w:start w:val="1"/>
      <w:numFmt w:val="decimal"/>
      <w:lvlText w:val="%7."/>
      <w:lvlJc w:val="left"/>
      <w:pPr>
        <w:tabs>
          <w:tab w:val="num" w:pos="4456"/>
        </w:tabs>
        <w:ind w:left="4456" w:hanging="360"/>
      </w:pPr>
    </w:lvl>
    <w:lvl w:ilvl="7" w:tplc="04060019" w:tentative="1">
      <w:start w:val="1"/>
      <w:numFmt w:val="lowerLetter"/>
      <w:lvlText w:val="%8."/>
      <w:lvlJc w:val="left"/>
      <w:pPr>
        <w:tabs>
          <w:tab w:val="num" w:pos="5176"/>
        </w:tabs>
        <w:ind w:left="5176" w:hanging="360"/>
      </w:pPr>
    </w:lvl>
    <w:lvl w:ilvl="8" w:tplc="0406001B" w:tentative="1">
      <w:start w:val="1"/>
      <w:numFmt w:val="lowerRoman"/>
      <w:lvlText w:val="%9."/>
      <w:lvlJc w:val="right"/>
      <w:pPr>
        <w:tabs>
          <w:tab w:val="num" w:pos="5896"/>
        </w:tabs>
        <w:ind w:left="5896" w:hanging="180"/>
      </w:pPr>
    </w:lvl>
  </w:abstractNum>
  <w:abstractNum w:abstractNumId="2">
    <w:nsid w:val="68636C74"/>
    <w:multiLevelType w:val="hybridMultilevel"/>
    <w:tmpl w:val="CCE2806A"/>
    <w:lvl w:ilvl="0" w:tplc="9DEE1E00">
      <w:start w:val="1"/>
      <w:numFmt w:val="bullet"/>
      <w:lvlText w:val="-"/>
      <w:lvlJc w:val="left"/>
      <w:pPr>
        <w:ind w:left="720" w:hanging="360"/>
      </w:pPr>
      <w:rPr>
        <w:rFonts w:ascii="Times New Roman" w:hAnsi="Times New Roman" w:cs="Times New Roman" w:hint="default"/>
        <w:sz w:val="24"/>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D0"/>
    <w:rsid w:val="00182FCB"/>
    <w:rsid w:val="006C2736"/>
    <w:rsid w:val="006C7A58"/>
    <w:rsid w:val="007764AD"/>
    <w:rsid w:val="00900111"/>
    <w:rsid w:val="00A629D4"/>
    <w:rsid w:val="00B50332"/>
    <w:rsid w:val="00B6709C"/>
    <w:rsid w:val="00BC50D0"/>
    <w:rsid w:val="00EC0847"/>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kl-G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00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0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50D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C50D0"/>
  </w:style>
  <w:style w:type="paragraph" w:styleId="Sidefod">
    <w:name w:val="footer"/>
    <w:basedOn w:val="Normal"/>
    <w:link w:val="SidefodTegn"/>
    <w:uiPriority w:val="99"/>
    <w:unhideWhenUsed/>
    <w:rsid w:val="00BC50D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C50D0"/>
  </w:style>
  <w:style w:type="character" w:styleId="Sidetal">
    <w:name w:val="page number"/>
    <w:basedOn w:val="Standardskrifttypeiafsnit"/>
    <w:rsid w:val="00BC50D0"/>
  </w:style>
  <w:style w:type="paragraph" w:styleId="Markeringsbobletekst">
    <w:name w:val="Balloon Text"/>
    <w:basedOn w:val="Normal"/>
    <w:link w:val="MarkeringsbobletekstTegn"/>
    <w:uiPriority w:val="99"/>
    <w:semiHidden/>
    <w:unhideWhenUsed/>
    <w:rsid w:val="00BC50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0D0"/>
    <w:rPr>
      <w:rFonts w:ascii="Tahoma" w:hAnsi="Tahoma" w:cs="Tahoma"/>
      <w:sz w:val="16"/>
      <w:szCs w:val="16"/>
    </w:rPr>
  </w:style>
  <w:style w:type="character" w:customStyle="1" w:styleId="Overskrift1Tegn">
    <w:name w:val="Overskrift 1 Tegn"/>
    <w:basedOn w:val="Standardskrifttypeiafsnit"/>
    <w:link w:val="Overskrift1"/>
    <w:uiPriority w:val="9"/>
    <w:rsid w:val="0090011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00111"/>
    <w:rPr>
      <w:rFonts w:asciiTheme="majorHAnsi" w:eastAsiaTheme="majorEastAsia" w:hAnsiTheme="majorHAnsi" w:cstheme="majorBidi"/>
      <w:b/>
      <w:bCs/>
      <w:color w:val="4F81BD" w:themeColor="accent1"/>
      <w:sz w:val="26"/>
      <w:szCs w:val="26"/>
    </w:rPr>
  </w:style>
  <w:style w:type="paragraph" w:styleId="Brdtekstindrykning">
    <w:name w:val="Body Text Indent"/>
    <w:basedOn w:val="Normal"/>
    <w:link w:val="BrdtekstindrykningTegn"/>
    <w:rsid w:val="00900111"/>
    <w:pPr>
      <w:tabs>
        <w:tab w:val="left" w:pos="-1440"/>
      </w:tabs>
      <w:spacing w:after="0" w:line="360" w:lineRule="auto"/>
      <w:ind w:left="1080"/>
      <w:jc w:val="both"/>
    </w:pPr>
    <w:rPr>
      <w:rFonts w:eastAsia="Times New Roman" w:cs="Times New Roman"/>
      <w:szCs w:val="24"/>
      <w:lang w:val="da-DK" w:eastAsia="da-DK"/>
    </w:rPr>
  </w:style>
  <w:style w:type="character" w:customStyle="1" w:styleId="BrdtekstindrykningTegn">
    <w:name w:val="Brødtekstindrykning Tegn"/>
    <w:basedOn w:val="Standardskrifttypeiafsnit"/>
    <w:link w:val="Brdtekstindrykning"/>
    <w:rsid w:val="00900111"/>
    <w:rPr>
      <w:rFonts w:eastAsia="Times New Roman" w:cs="Times New Roman"/>
      <w:szCs w:val="24"/>
      <w:lang w:val="da-DK" w:eastAsia="da-DK"/>
    </w:rPr>
  </w:style>
  <w:style w:type="paragraph" w:styleId="NormalWeb">
    <w:name w:val="Normal (Web)"/>
    <w:basedOn w:val="Normal"/>
    <w:uiPriority w:val="99"/>
    <w:unhideWhenUsed/>
    <w:rsid w:val="00EC0847"/>
    <w:pPr>
      <w:spacing w:after="240" w:line="324" w:lineRule="auto"/>
    </w:pPr>
    <w:rPr>
      <w:rFonts w:ascii="Arial" w:eastAsia="Times New Roman" w:hAnsi="Arial" w:cs="Arial"/>
      <w:color w:val="31495B"/>
      <w:sz w:val="29"/>
      <w:szCs w:val="29"/>
      <w:lang w:eastAsia="kl-G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kl-G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00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0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50D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C50D0"/>
  </w:style>
  <w:style w:type="paragraph" w:styleId="Sidefod">
    <w:name w:val="footer"/>
    <w:basedOn w:val="Normal"/>
    <w:link w:val="SidefodTegn"/>
    <w:uiPriority w:val="99"/>
    <w:unhideWhenUsed/>
    <w:rsid w:val="00BC50D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C50D0"/>
  </w:style>
  <w:style w:type="character" w:styleId="Sidetal">
    <w:name w:val="page number"/>
    <w:basedOn w:val="Standardskrifttypeiafsnit"/>
    <w:rsid w:val="00BC50D0"/>
  </w:style>
  <w:style w:type="paragraph" w:styleId="Markeringsbobletekst">
    <w:name w:val="Balloon Text"/>
    <w:basedOn w:val="Normal"/>
    <w:link w:val="MarkeringsbobletekstTegn"/>
    <w:uiPriority w:val="99"/>
    <w:semiHidden/>
    <w:unhideWhenUsed/>
    <w:rsid w:val="00BC50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0D0"/>
    <w:rPr>
      <w:rFonts w:ascii="Tahoma" w:hAnsi="Tahoma" w:cs="Tahoma"/>
      <w:sz w:val="16"/>
      <w:szCs w:val="16"/>
    </w:rPr>
  </w:style>
  <w:style w:type="character" w:customStyle="1" w:styleId="Overskrift1Tegn">
    <w:name w:val="Overskrift 1 Tegn"/>
    <w:basedOn w:val="Standardskrifttypeiafsnit"/>
    <w:link w:val="Overskrift1"/>
    <w:uiPriority w:val="9"/>
    <w:rsid w:val="0090011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00111"/>
    <w:rPr>
      <w:rFonts w:asciiTheme="majorHAnsi" w:eastAsiaTheme="majorEastAsia" w:hAnsiTheme="majorHAnsi" w:cstheme="majorBidi"/>
      <w:b/>
      <w:bCs/>
      <w:color w:val="4F81BD" w:themeColor="accent1"/>
      <w:sz w:val="26"/>
      <w:szCs w:val="26"/>
    </w:rPr>
  </w:style>
  <w:style w:type="paragraph" w:styleId="Brdtekstindrykning">
    <w:name w:val="Body Text Indent"/>
    <w:basedOn w:val="Normal"/>
    <w:link w:val="BrdtekstindrykningTegn"/>
    <w:rsid w:val="00900111"/>
    <w:pPr>
      <w:tabs>
        <w:tab w:val="left" w:pos="-1440"/>
      </w:tabs>
      <w:spacing w:after="0" w:line="360" w:lineRule="auto"/>
      <w:ind w:left="1080"/>
      <w:jc w:val="both"/>
    </w:pPr>
    <w:rPr>
      <w:rFonts w:eastAsia="Times New Roman" w:cs="Times New Roman"/>
      <w:szCs w:val="24"/>
      <w:lang w:val="da-DK" w:eastAsia="da-DK"/>
    </w:rPr>
  </w:style>
  <w:style w:type="character" w:customStyle="1" w:styleId="BrdtekstindrykningTegn">
    <w:name w:val="Brødtekstindrykning Tegn"/>
    <w:basedOn w:val="Standardskrifttypeiafsnit"/>
    <w:link w:val="Brdtekstindrykning"/>
    <w:rsid w:val="00900111"/>
    <w:rPr>
      <w:rFonts w:eastAsia="Times New Roman" w:cs="Times New Roman"/>
      <w:szCs w:val="24"/>
      <w:lang w:val="da-DK" w:eastAsia="da-DK"/>
    </w:rPr>
  </w:style>
  <w:style w:type="paragraph" w:styleId="NormalWeb">
    <w:name w:val="Normal (Web)"/>
    <w:basedOn w:val="Normal"/>
    <w:uiPriority w:val="99"/>
    <w:unhideWhenUsed/>
    <w:rsid w:val="00EC0847"/>
    <w:pPr>
      <w:spacing w:after="240" w:line="324" w:lineRule="auto"/>
    </w:pPr>
    <w:rPr>
      <w:rFonts w:ascii="Arial" w:eastAsia="Times New Roman" w:hAnsi="Arial" w:cs="Arial"/>
      <w:color w:val="31495B"/>
      <w:sz w:val="29"/>
      <w:szCs w:val="29"/>
      <w:lang w:eastAsia="kl-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3288">
      <w:bodyDiv w:val="1"/>
      <w:marLeft w:val="0"/>
      <w:marRight w:val="0"/>
      <w:marTop w:val="0"/>
      <w:marBottom w:val="360"/>
      <w:divBdr>
        <w:top w:val="none" w:sz="0" w:space="0" w:color="auto"/>
        <w:left w:val="none" w:sz="0" w:space="0" w:color="auto"/>
        <w:bottom w:val="none" w:sz="0" w:space="0" w:color="auto"/>
        <w:right w:val="none" w:sz="0" w:space="0" w:color="auto"/>
      </w:divBdr>
      <w:divsChild>
        <w:div w:id="1130976671">
          <w:marLeft w:val="450"/>
          <w:marRight w:val="0"/>
          <w:marTop w:val="0"/>
          <w:marBottom w:val="0"/>
          <w:divBdr>
            <w:top w:val="none" w:sz="0" w:space="0" w:color="auto"/>
            <w:left w:val="none" w:sz="0" w:space="0" w:color="auto"/>
            <w:bottom w:val="none" w:sz="0" w:space="0" w:color="auto"/>
            <w:right w:val="none" w:sz="0" w:space="0" w:color="auto"/>
          </w:divBdr>
          <w:divsChild>
            <w:div w:id="20329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Sylvest Carstensen</dc:creator>
  <cp:lastModifiedBy>Jeppe Sylvest Carstensen</cp:lastModifiedBy>
  <cp:revision>5</cp:revision>
  <cp:lastPrinted>2014-04-15T17:48:00Z</cp:lastPrinted>
  <dcterms:created xsi:type="dcterms:W3CDTF">2013-10-20T18:19:00Z</dcterms:created>
  <dcterms:modified xsi:type="dcterms:W3CDTF">2014-04-15T17:50:00Z</dcterms:modified>
</cp:coreProperties>
</file>